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A628A14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30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41F7D90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Oseas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914E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02DA7D5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03050A5D" w:rsidR="0097257C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&amp;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140C56EF" w:rsidR="00BD17A9" w:rsidRPr="003958D6" w:rsidRDefault="00FD5BAC" w:rsidP="00267D67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6:1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Start w:id="0" w:name="_Hlk167574017"/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480E7304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gramStart"/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proofErr w:type="gramEnd"/>
      <w:r w:rsidR="00BD17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4F2CD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0-21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59C3020E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7DBD4E0" w14:textId="72D29EE1" w:rsidR="00613BCC" w:rsidRPr="00721D38" w:rsidRDefault="00D42002" w:rsidP="00613BCC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S Gothic" w:hAnsi="MS Reference Sans Serif"/>
          <w:b/>
          <w:bCs/>
          <w:sz w:val="28"/>
          <w:szCs w:val="28"/>
          <w:lang w:val="es-PA"/>
        </w:rPr>
        <w:t>Reunión de la Congregación</w:t>
      </w:r>
      <w:r w:rsidR="00613BCC" w:rsidRPr="00721D38">
        <w:rPr>
          <w:lang w:val="es-PA"/>
        </w:rPr>
        <w:t xml:space="preserve"> – </w:t>
      </w:r>
      <w:r>
        <w:rPr>
          <w:rFonts w:ascii="MS Reference Sans Serif" w:hAnsi="MS Reference Sans Serif"/>
          <w:lang w:val="es-PA"/>
        </w:rPr>
        <w:t>Inmediatamente después del servicio la próxima semana el 7 de julio. Si usted se considera miembro</w:t>
      </w:r>
      <w:r w:rsidR="00344F32">
        <w:rPr>
          <w:rFonts w:ascii="MS Reference Sans Serif" w:hAnsi="MS Reference Sans Serif"/>
          <w:lang w:val="es-PA"/>
        </w:rPr>
        <w:t xml:space="preserve"> no dude en asistir</w:t>
      </w:r>
      <w:r>
        <w:rPr>
          <w:rFonts w:ascii="MS Reference Sans Serif" w:hAnsi="MS Reference Sans Serif"/>
          <w:lang w:val="es-PA"/>
        </w:rPr>
        <w:t xml:space="preserve">, por favor </w:t>
      </w:r>
      <w:r w:rsidR="00613BCC" w:rsidRPr="00721D38">
        <w:rPr>
          <w:rFonts w:ascii="MS Reference Sans Serif" w:hAnsi="MS Reference Sans Serif"/>
          <w:lang w:val="es-PA"/>
        </w:rPr>
        <w:t>.</w:t>
      </w:r>
    </w:p>
    <w:p w14:paraId="2932AB21" w14:textId="77777777" w:rsidR="00613BCC" w:rsidRDefault="00613BCC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0CE99C0B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liderando un estudio Bíblico a través del libro de Hechos los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4E7EB31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habrá estudio esta semana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¡R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eanudaremos la próxima semana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24461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E107239" w14:textId="2F3550FD" w:rsidR="00CD6A21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 se reúne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los viernes a las ¡9:00am! Por favor, 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acompáñenos mientras nos reunimos y discutimos la Palabra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2B70B75A" w14:textId="1E36CF70" w:rsid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7C0CA10" w14:textId="7A14A180" w:rsid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484959A" w14:textId="16468325" w:rsidR="005D2DBF" w:rsidRPr="005D2DBF" w:rsidRDefault="005D2DBF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Ajustes sobre la Santa Cena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Programado para el 14 de julio y el 11 de agosto.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0998EBE8" w:rsidR="003C6C5E" w:rsidRDefault="00E17DA2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6:1-2 (NBLA)</w:t>
      </w:r>
      <w:r w:rsidR="003C6C5E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– Muerto al Pecado</w:t>
      </w:r>
    </w:p>
    <w:p w14:paraId="2B3778B1" w14:textId="0A1DE689" w:rsidR="005D2DBF" w:rsidRDefault="005D2DBF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821CD24" w14:textId="42441BEB" w:rsidR="005D2DBF" w:rsidRDefault="005D2DBF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 w:rsidRPr="005D2DBF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¿Qué diremos, entonces? ¿Continuaremos en pecado para que la gracia abunde?¡De ningún modo! Nosotros, que hemos muerto al pecado, ¿cómo viviremos aún en él?</w:t>
      </w:r>
    </w:p>
    <w:p w14:paraId="49EFE4B5" w14:textId="1325D889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DF0BF03" w14:textId="07DC9542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456BD2C" w14:textId="4C08C60B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  <w:t>Notas del Sermón</w:t>
      </w:r>
    </w:p>
    <w:p w14:paraId="07A26808" w14:textId="7C7DB665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7DCB496F" w14:textId="7ACD1431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b/>
          <w:bCs/>
          <w:color w:val="000000"/>
          <w:u w:val="single"/>
          <w:shd w:val="clear" w:color="auto" w:fill="FFFFFF"/>
          <w:lang w:val="es-PA"/>
        </w:rPr>
      </w:pPr>
    </w:p>
    <w:p w14:paraId="270976E6" w14:textId="77777777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</w:p>
    <w:p w14:paraId="2B79C2E9" w14:textId="77777777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</w:p>
    <w:p w14:paraId="288C9928" w14:textId="79373976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  <w:t>Dos preguntas principales:</w:t>
      </w:r>
    </w:p>
    <w:p w14:paraId="56A45562" w14:textId="796C71A1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</w:p>
    <w:p w14:paraId="5050364F" w14:textId="30404240" w:rsidR="00520231" w:rsidRDefault="00520231" w:rsidP="003C6C5E">
      <w:pPr>
        <w:tabs>
          <w:tab w:val="left" w:pos="6144"/>
        </w:tabs>
        <w:rPr>
          <w:rFonts w:ascii="MS Reference Sans Serif" w:hAnsi="MS Reference Sans Serif" w:cs="Segoe UI"/>
          <w:color w:val="000000"/>
          <w:u w:val="single"/>
          <w:shd w:val="clear" w:color="auto" w:fill="FFFFFF"/>
          <w:lang w:val="es-PA"/>
        </w:rPr>
      </w:pPr>
    </w:p>
    <w:p w14:paraId="48BF97E3" w14:textId="44134B8A" w:rsidR="0006169B" w:rsidRDefault="00520231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52023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1.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 ¿Qué significa que estamos muertos al pecado? ¿Cómo sucede eso y cuál es la aplicaci</w:t>
      </w:r>
      <w:r w:rsidR="009D454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ón?</w:t>
      </w:r>
    </w:p>
    <w:p w14:paraId="3345D283" w14:textId="18A9BC37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42A64E8A" w14:textId="011FE5B2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3FBB7DCF" w14:textId="16D6451F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352669D0" w14:textId="1DB62935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70578528" w14:textId="1D43BCF2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Ilustración de dos vidas</w:t>
      </w:r>
    </w:p>
    <w:p w14:paraId="4AB44C02" w14:textId="01D4B622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585BDBD1" w14:textId="570CB3DF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1D5D65C7" w14:textId="23164F1F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29E62B36" w14:textId="7E146D03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70A70758" w14:textId="43FAD781" w:rsidR="009D454F" w:rsidRDefault="009D454F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2.) ¿Está Pablo enseñando perfeccionismo aquí? ¿Est</w:t>
      </w:r>
      <w:r w:rsidR="0081052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á diciendo que si somos verdaderos cristianos nunca pecaremos?</w:t>
      </w:r>
    </w:p>
    <w:p w14:paraId="092A4476" w14:textId="3591191E" w:rsidR="0081052C" w:rsidRDefault="0081052C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1A7D5ADC" w14:textId="347ADAD8" w:rsidR="0081052C" w:rsidRDefault="0081052C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Tres razones para responder a esta pregunta es ___________:</w:t>
      </w:r>
    </w:p>
    <w:p w14:paraId="682A6955" w14:textId="3E17CC0E" w:rsidR="0081052C" w:rsidRDefault="0081052C" w:rsidP="00520231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02ACC0B7" w14:textId="77777777" w:rsidR="00677C85" w:rsidRDefault="0081052C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</w:t>
      </w:r>
      <w:r w:rsidRPr="00677C85">
        <w:rPr>
          <w:lang w:val="es-PA"/>
        </w:rPr>
        <w:t>•</w:t>
      </w:r>
      <w:r w:rsidR="00677C85" w:rsidRPr="00677C85">
        <w:rPr>
          <w:lang w:val="es-PA"/>
        </w:rPr>
        <w:t xml:space="preserve"> </w:t>
      </w:r>
      <w:r w:rsidR="00677C85" w:rsidRPr="00677C85">
        <w:rPr>
          <w:rFonts w:ascii="MS Reference Sans Serif" w:hAnsi="MS Reference Sans Serif"/>
          <w:lang w:val="es-PA"/>
        </w:rPr>
        <w:t xml:space="preserve"> Pablo no está diciendo q</w:t>
      </w:r>
      <w:r w:rsidR="00677C85">
        <w:rPr>
          <w:rFonts w:ascii="MS Reference Sans Serif" w:hAnsi="MS Reference Sans Serif"/>
          <w:lang w:val="es-PA"/>
        </w:rPr>
        <w:t xml:space="preserve">ue no podamos cometer un pecado; esta diciendo que ya </w:t>
      </w:r>
    </w:p>
    <w:p w14:paraId="31FBF753" w14:textId="25E0E7D0" w:rsidR="0081052C" w:rsidRPr="00677C85" w:rsidRDefault="00677C85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 no podemos </w:t>
      </w:r>
      <w:r w:rsidRPr="00677C85">
        <w:rPr>
          <w:rFonts w:ascii="MS Reference Sans Serif" w:hAnsi="MS Reference Sans Serif"/>
          <w:u w:val="single"/>
          <w:lang w:val="es-PA"/>
        </w:rPr>
        <w:t>vivir</w:t>
      </w:r>
      <w:r>
        <w:rPr>
          <w:rFonts w:ascii="MS Reference Sans Serif" w:hAnsi="MS Reference Sans Serif"/>
          <w:lang w:val="es-PA"/>
        </w:rPr>
        <w:t xml:space="preserve"> en él.</w:t>
      </w:r>
    </w:p>
    <w:p w14:paraId="535519A2" w14:textId="02C54102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645BA571" w14:textId="2AE6D757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08765C91" w14:textId="77777777" w:rsidR="00677C85" w:rsidRDefault="00677C85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 xml:space="preserve">         </w:t>
      </w:r>
      <w:r w:rsidR="0081052C" w:rsidRPr="00677C85">
        <w:rPr>
          <w:lang w:val="es-PA"/>
        </w:rPr>
        <w:t>•</w:t>
      </w:r>
      <w:r>
        <w:rPr>
          <w:lang w:val="es-PA"/>
        </w:rPr>
        <w:t xml:space="preserve">  </w:t>
      </w:r>
      <w:r>
        <w:rPr>
          <w:rFonts w:ascii="MS Reference Sans Serif" w:hAnsi="MS Reference Sans Serif"/>
          <w:lang w:val="es-PA"/>
        </w:rPr>
        <w:t xml:space="preserve">Pablo no dice que estemos libres de pecado; dice que ya no somos esclavos del </w:t>
      </w:r>
    </w:p>
    <w:p w14:paraId="236D1940" w14:textId="618A4EF1" w:rsidR="0081052C" w:rsidRPr="00677C85" w:rsidRDefault="00677C85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sueño</w:t>
      </w:r>
    </w:p>
    <w:p w14:paraId="077833E9" w14:textId="296C2439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34B6697D" w14:textId="54F99E86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07436AC7" w14:textId="4063FD94" w:rsidR="0081052C" w:rsidRPr="00677C85" w:rsidRDefault="0081052C" w:rsidP="00520231">
      <w:pPr>
        <w:tabs>
          <w:tab w:val="left" w:pos="6144"/>
        </w:tabs>
        <w:rPr>
          <w:lang w:val="es-PA"/>
        </w:rPr>
      </w:pPr>
    </w:p>
    <w:p w14:paraId="0C948D93" w14:textId="77777777" w:rsidR="00677C85" w:rsidRDefault="0081052C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677C85">
        <w:rPr>
          <w:lang w:val="es-PA"/>
        </w:rPr>
        <w:t xml:space="preserve">         •</w:t>
      </w:r>
      <w:r w:rsidR="00677C85">
        <w:rPr>
          <w:lang w:val="es-PA"/>
        </w:rPr>
        <w:t xml:space="preserve">  </w:t>
      </w:r>
      <w:r w:rsidR="00677C85">
        <w:rPr>
          <w:rFonts w:ascii="MS Reference Sans Serif" w:hAnsi="MS Reference Sans Serif"/>
          <w:lang w:val="es-PA"/>
        </w:rPr>
        <w:t xml:space="preserve">Si Pablo quería decir perfeccionismo aquí, entonces todo su lenguaje de guerra  </w:t>
      </w:r>
    </w:p>
    <w:p w14:paraId="5703F3D3" w14:textId="3900425D" w:rsidR="0081052C" w:rsidRPr="00677C85" w:rsidRDefault="00677C85" w:rsidP="00520231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 xml:space="preserve">         espiritual no tiene sentido.</w:t>
      </w:r>
    </w:p>
    <w:sectPr w:rsidR="0081052C" w:rsidRPr="00677C85" w:rsidSect="00190212">
      <w:footerReference w:type="default" r:id="rId9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B518" w14:textId="77777777" w:rsidR="00020F42" w:rsidRDefault="00020F42">
      <w:r>
        <w:separator/>
      </w:r>
    </w:p>
  </w:endnote>
  <w:endnote w:type="continuationSeparator" w:id="0">
    <w:p w14:paraId="5D8EB93A" w14:textId="77777777" w:rsidR="00020F42" w:rsidRDefault="0002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0755" w14:textId="77777777" w:rsidR="00020F42" w:rsidRDefault="00020F42">
      <w:r>
        <w:separator/>
      </w:r>
    </w:p>
  </w:footnote>
  <w:footnote w:type="continuationSeparator" w:id="0">
    <w:p w14:paraId="581F3E2B" w14:textId="77777777" w:rsidR="00020F42" w:rsidRDefault="0002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0F42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5469"/>
    <w:rsid w:val="00141551"/>
    <w:rsid w:val="00141975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90E29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C3844"/>
    <w:rsid w:val="00DD1E57"/>
    <w:rsid w:val="00DD2A78"/>
    <w:rsid w:val="00DD4882"/>
    <w:rsid w:val="00E17DA2"/>
    <w:rsid w:val="00E265C8"/>
    <w:rsid w:val="00E351BC"/>
    <w:rsid w:val="00E36394"/>
    <w:rsid w:val="00E45B42"/>
    <w:rsid w:val="00E5001B"/>
    <w:rsid w:val="00E53B3C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2024-06-30T07:05:00Z</dcterms:created>
  <dcterms:modified xsi:type="dcterms:W3CDTF">2024-06-30T07:05:00Z</dcterms:modified>
</cp:coreProperties>
</file>